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53A10608" w:rsidR="00E47DF2" w:rsidRPr="009B6FB7" w:rsidRDefault="009B6FB7">
      <w:pPr>
        <w:rPr>
          <w:rFonts w:ascii="Times New Roman" w:hAnsi="Times New Roman" w:cs="Times New Roman"/>
          <w:sz w:val="32"/>
          <w:szCs w:val="32"/>
          <w:lang w:eastAsia="zh-TW"/>
        </w:rPr>
      </w:pPr>
      <w:r w:rsidRPr="009B6FB7">
        <w:rPr>
          <w:rFonts w:ascii="Times New Roman" w:hAnsi="Times New Roman" w:cs="Times New Roman"/>
          <w:sz w:val="32"/>
          <w:szCs w:val="32"/>
          <w:lang w:eastAsia="zh-TW"/>
        </w:rPr>
        <w:t>Sky Crossing</w:t>
      </w: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ListParagraph"/>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26C86396" w:rsidR="005F0ABD" w:rsidRPr="005F0ABD" w:rsidRDefault="009E0F69"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09A974D9" w14:textId="77777777" w:rsidR="005F0ABD" w:rsidRDefault="005F0ABD" w:rsidP="005F0ABD">
      <w:pPr>
        <w:spacing w:line="240" w:lineRule="auto"/>
        <w:rPr>
          <w:rFonts w:ascii="Arial Nova" w:hAnsi="Arial Nova" w:cs="Times New Roman"/>
          <w:bCs/>
          <w:sz w:val="24"/>
          <w:szCs w:val="24"/>
        </w:rPr>
      </w:pPr>
    </w:p>
    <w:p w14:paraId="2EF6B357" w14:textId="3B6415EA" w:rsidR="002F610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rPr>
        <w:t>HDPE Panels</w:t>
      </w:r>
      <w:r w:rsidR="002F6102" w:rsidRPr="00AF258A">
        <w:rPr>
          <w:rFonts w:ascii="Arial Nova" w:hAnsi="Arial Nova" w:cs="Times New Roman"/>
          <w:bCs/>
          <w:sz w:val="24"/>
          <w:szCs w:val="24"/>
        </w:rPr>
        <w:t>:</w:t>
      </w:r>
    </w:p>
    <w:p w14:paraId="3DDCEC75" w14:textId="18C913D4" w:rsidR="002F6102" w:rsidRPr="00C9285E" w:rsidRDefault="00C9285E"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.60</w:t>
      </w:r>
      <w:r w:rsidR="00544532" w:rsidRPr="00C9285E">
        <w:rPr>
          <w:rFonts w:ascii="Arial Nova Light" w:hAnsi="Arial Nova Light" w:cs="Times New Roman"/>
          <w:bCs/>
          <w:sz w:val="24"/>
          <w:szCs w:val="24"/>
        </w:rPr>
        <w:t>” high density polyethylene sheeting</w:t>
      </w:r>
    </w:p>
    <w:p w14:paraId="3513EECE"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Tested in accordance with ASTM D1928 Procedure C</w:t>
      </w:r>
    </w:p>
    <w:p w14:paraId="71046D9F"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Density per ASTM D1505 </w:t>
      </w:r>
    </w:p>
    <w:p w14:paraId="28AB8B77" w14:textId="6C60CAF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Melt Index per ASTM D1238</w:t>
      </w:r>
    </w:p>
    <w:p w14:paraId="6852F311" w14:textId="58567CD4"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Tensile Strength and Ultimate Elongation per ASTM D638 Type 4</w:t>
      </w:r>
    </w:p>
    <w:p w14:paraId="5EC89962"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Brittleness temperature per ASTM D746</w:t>
      </w:r>
    </w:p>
    <w:p w14:paraId="579BF534"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Flexural modulus per ASTM D790</w:t>
      </w:r>
    </w:p>
    <w:p w14:paraId="1A4083DF"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Coefficient of linear thermal expansion per ASTM E831</w:t>
      </w:r>
    </w:p>
    <w:p w14:paraId="5DF22120"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Textured, matte finish</w:t>
      </w:r>
    </w:p>
    <w:p w14:paraId="3972C82C" w14:textId="757D2B46"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UV stabilized </w:t>
      </w:r>
    </w:p>
    <w:p w14:paraId="37725361" w14:textId="145E07BC" w:rsidR="00544532" w:rsidRPr="00C9285E" w:rsidRDefault="00544532" w:rsidP="005F0ABD">
      <w:pPr>
        <w:spacing w:line="240" w:lineRule="auto"/>
        <w:rPr>
          <w:rFonts w:ascii="Arial Nova Light" w:hAnsi="Arial Nova Light" w:cs="Times New Roman"/>
          <w:b/>
          <w:sz w:val="24"/>
          <w:szCs w:val="24"/>
        </w:rPr>
      </w:pPr>
    </w:p>
    <w:p w14:paraId="650DD2DF" w14:textId="77777777" w:rsidR="001D61F2" w:rsidRPr="00C9285E" w:rsidRDefault="001D61F2" w:rsidP="005F0ABD">
      <w:pPr>
        <w:spacing w:line="240" w:lineRule="auto"/>
        <w:rPr>
          <w:rFonts w:ascii="Arial Nova Light" w:hAnsi="Arial Nova Light" w:cs="Times New Roman"/>
          <w:b/>
          <w:sz w:val="24"/>
          <w:szCs w:val="24"/>
          <w:lang w:eastAsia="zh-TW"/>
        </w:rPr>
      </w:pPr>
    </w:p>
    <w:p w14:paraId="16C68707" w14:textId="77777777" w:rsidR="001D61F2" w:rsidRPr="00C9285E" w:rsidRDefault="001D61F2" w:rsidP="005F0ABD">
      <w:pPr>
        <w:spacing w:line="240" w:lineRule="auto"/>
        <w:rPr>
          <w:rFonts w:ascii="Arial Nova Light" w:hAnsi="Arial Nova Light" w:cs="Times New Roman"/>
          <w:b/>
          <w:sz w:val="24"/>
          <w:szCs w:val="24"/>
          <w:lang w:eastAsia="zh-TW"/>
        </w:rPr>
      </w:pPr>
    </w:p>
    <w:p w14:paraId="7D56FB8E" w14:textId="77777777" w:rsidR="005F0ABD" w:rsidRDefault="005F0ABD" w:rsidP="005F0ABD">
      <w:pPr>
        <w:spacing w:line="240" w:lineRule="auto"/>
        <w:rPr>
          <w:rFonts w:ascii="Arial Nova" w:hAnsi="Arial Nova" w:cs="Times New Roman"/>
          <w:bCs/>
          <w:sz w:val="24"/>
          <w:szCs w:val="24"/>
          <w:lang w:eastAsia="zh-TW"/>
        </w:rPr>
      </w:pP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ListParagraph"/>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Thermoplastic</w:t>
      </w:r>
      <w:r w:rsidR="00AF258A">
        <w:rPr>
          <w:rFonts w:ascii="Arial Nova" w:hAnsi="Arial Nova" w:cs="Times New Roman"/>
          <w:bCs/>
          <w:sz w:val="24"/>
          <w:szCs w:val="24"/>
          <w:lang w:eastAsia="zh-TW"/>
        </w:rPr>
        <w:t xml:space="preserve"> Coating:</w:t>
      </w:r>
    </w:p>
    <w:p w14:paraId="37346EAB" w14:textId="4E678F5C" w:rsidR="007C461D" w:rsidRPr="00F26CA8" w:rsidRDefault="00F26CA8" w:rsidP="00F26CA8">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ListParagraph"/>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w:lastRenderedPageBreak/>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8029824" w14:textId="22EF940F" w:rsidR="005F0ABD" w:rsidRDefault="005F0ABD" w:rsidP="005F0ABD">
      <w:pPr>
        <w:spacing w:line="240" w:lineRule="auto"/>
        <w:rPr>
          <w:rFonts w:ascii="Arial Nova Light" w:hAnsi="Arial Nova Light" w:cs="Times New Roman"/>
          <w:b/>
          <w:sz w:val="24"/>
          <w:szCs w:val="24"/>
        </w:rPr>
      </w:pPr>
    </w:p>
    <w:p w14:paraId="70D8D777" w14:textId="2B3F5380" w:rsidR="005F0ABD" w:rsidRDefault="005F0ABD" w:rsidP="005F0ABD">
      <w:pPr>
        <w:spacing w:line="240" w:lineRule="auto"/>
        <w:rPr>
          <w:rFonts w:ascii="Arial Nova Light" w:hAnsi="Arial Nova Light" w:cs="Times New Roman"/>
          <w:b/>
          <w:sz w:val="24"/>
          <w:szCs w:val="24"/>
        </w:rPr>
      </w:pPr>
    </w:p>
    <w:p w14:paraId="3FC1433A" w14:textId="77777777" w:rsidR="005F0ABD" w:rsidRDefault="005F0ABD" w:rsidP="005F0ABD">
      <w:pPr>
        <w:spacing w:line="240" w:lineRule="auto"/>
        <w:rPr>
          <w:rFonts w:ascii="Arial Nova Light" w:hAnsi="Arial Nova Light" w:cs="Times New Roman"/>
          <w:b/>
          <w:sz w:val="24"/>
          <w:szCs w:val="24"/>
        </w:rPr>
      </w:pP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60B093FD" w:rsidR="00E65220"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 xml:space="preserve">Items specifically not covered by this warranty include vandalism, man-made or natural disasters, lack of maintenance, normal </w:t>
      </w:r>
      <w:proofErr w:type="gramStart"/>
      <w:r w:rsidRPr="00C9285E">
        <w:rPr>
          <w:rFonts w:ascii="Arial Nova Light" w:hAnsi="Arial Nova Light" w:cs="Times New Roman"/>
          <w:sz w:val="24"/>
          <w:szCs w:val="24"/>
        </w:rPr>
        <w:t>weathering</w:t>
      </w:r>
      <w:proofErr w:type="gramEnd"/>
      <w:r w:rsidRPr="00C9285E">
        <w:rPr>
          <w:rFonts w:ascii="Arial Nova Light" w:hAnsi="Arial Nova Light" w:cs="Times New Roman"/>
          <w:sz w:val="24"/>
          <w:szCs w:val="24"/>
        </w:rPr>
        <w:t xml:space="preserve"> or wear, and tear due to public abuse.</w:t>
      </w:r>
    </w:p>
    <w:p w14:paraId="712A451F" w14:textId="77777777" w:rsidR="00E65220" w:rsidRDefault="00E65220">
      <w:pPr>
        <w:rPr>
          <w:rFonts w:ascii="Arial Nova Light" w:hAnsi="Arial Nova Light" w:cs="Times New Roman"/>
          <w:sz w:val="24"/>
          <w:szCs w:val="24"/>
        </w:rPr>
      </w:pPr>
      <w:r>
        <w:rPr>
          <w:rFonts w:ascii="Arial Nova Light" w:hAnsi="Arial Nova Light" w:cs="Times New Roman"/>
          <w:sz w:val="24"/>
          <w:szCs w:val="24"/>
        </w:rPr>
        <w:br w:type="page"/>
      </w:r>
    </w:p>
    <w:p w14:paraId="3D50D2B7" w14:textId="7DAAABE5" w:rsidR="00E972D5" w:rsidRDefault="00E972D5" w:rsidP="005F0ABD">
      <w:pPr>
        <w:spacing w:line="240" w:lineRule="auto"/>
        <w:rPr>
          <w:rFonts w:ascii="Arial Nova Light" w:hAnsi="Arial Nova Light" w:cs="Times New Roman"/>
          <w:sz w:val="24"/>
          <w:szCs w:val="24"/>
        </w:rPr>
      </w:pPr>
    </w:p>
    <w:p w14:paraId="30957279" w14:textId="2FFD5C58"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r>
      <w:r>
        <w:rPr>
          <w:rFonts w:ascii="Times New Roman" w:eastAsia="PMingLiU" w:hAnsi="Times New Roman" w:cs="Times New Roman"/>
          <w:sz w:val="36"/>
          <w:szCs w:val="36"/>
        </w:rPr>
        <w:t>Sky Crossing</w:t>
      </w:r>
    </w:p>
    <w:p w14:paraId="70554EDE" w14:textId="50C4AD2D"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Number:</w:t>
      </w:r>
      <w:r w:rsidRPr="00E65220">
        <w:rPr>
          <w:rFonts w:ascii="Times New Roman" w:eastAsia="PMingLiU" w:hAnsi="Times New Roman" w:cs="Times New Roman"/>
          <w:sz w:val="36"/>
          <w:szCs w:val="36"/>
        </w:rPr>
        <w:tab/>
        <w:t>BAR700</w:t>
      </w:r>
      <w:r>
        <w:rPr>
          <w:rFonts w:ascii="Times New Roman" w:eastAsia="PMingLiU" w:hAnsi="Times New Roman" w:cs="Times New Roman"/>
          <w:sz w:val="36"/>
          <w:szCs w:val="36"/>
        </w:rPr>
        <w:t>020</w:t>
      </w:r>
      <w:r w:rsidRPr="00E65220">
        <w:rPr>
          <w:rFonts w:ascii="Times New Roman" w:eastAsia="PMingLiU" w:hAnsi="Times New Roman" w:cs="Times New Roman"/>
          <w:sz w:val="36"/>
          <w:szCs w:val="36"/>
        </w:rPr>
        <w:t xml:space="preserve"> </w:t>
      </w:r>
    </w:p>
    <w:p w14:paraId="13BF7C5C" w14:textId="77777777"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Color Options:</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t>FIELD (Green/Tan) or SKY (Blue/Tan)</w:t>
      </w:r>
    </w:p>
    <w:p w14:paraId="34128381" w14:textId="1A4B4736"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Weight:</w:t>
      </w:r>
      <w:r w:rsidRPr="00E65220">
        <w:rPr>
          <w:rFonts w:ascii="Times New Roman" w:eastAsia="PMingLiU" w:hAnsi="Times New Roman" w:cs="Times New Roman"/>
          <w:sz w:val="36"/>
          <w:szCs w:val="36"/>
        </w:rPr>
        <w:tab/>
      </w:r>
      <w:r>
        <w:rPr>
          <w:rFonts w:ascii="Times New Roman" w:eastAsia="PMingLiU" w:hAnsi="Times New Roman" w:cs="Times New Roman"/>
          <w:sz w:val="36"/>
          <w:szCs w:val="36"/>
        </w:rPr>
        <w:t>193.6</w:t>
      </w:r>
      <w:r w:rsidRPr="00E65220">
        <w:rPr>
          <w:rFonts w:ascii="Times New Roman" w:eastAsia="PMingLiU" w:hAnsi="Times New Roman" w:cs="Times New Roman"/>
          <w:sz w:val="36"/>
          <w:szCs w:val="36"/>
        </w:rPr>
        <w:t xml:space="preserve"> LBS.</w:t>
      </w:r>
    </w:p>
    <w:p w14:paraId="454BBA8A" w14:textId="0ECB245C"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Dimensions:</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t>210.24"L x 17.24"W x 31.50"H</w:t>
      </w:r>
      <w:r w:rsidRPr="00E65220">
        <w:rPr>
          <w:rFonts w:ascii="Times New Roman" w:eastAsia="PMingLiU" w:hAnsi="Times New Roman" w:cs="Times New Roman"/>
          <w:sz w:val="36"/>
          <w:szCs w:val="36"/>
        </w:rPr>
        <w:tab/>
      </w:r>
    </w:p>
    <w:p w14:paraId="05400F56" w14:textId="77777777" w:rsidR="00E65220" w:rsidRPr="00E65220" w:rsidRDefault="00E65220" w:rsidP="00E65220">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Image:</w:t>
      </w:r>
    </w:p>
    <w:p w14:paraId="1791774A" w14:textId="03EDF46B" w:rsidR="00E65220" w:rsidRPr="00C9285E" w:rsidRDefault="00E65220" w:rsidP="005F0ABD">
      <w:pPr>
        <w:spacing w:line="240" w:lineRule="auto"/>
        <w:rPr>
          <w:rFonts w:ascii="Arial Nova Light" w:hAnsi="Arial Nova Light" w:cs="Times New Roman"/>
          <w:sz w:val="24"/>
          <w:szCs w:val="24"/>
        </w:rPr>
      </w:pPr>
      <w:r>
        <w:rPr>
          <w:rFonts w:ascii="Arial Nova Light" w:hAnsi="Arial Nova Light" w:cs="Times New Roman"/>
          <w:noProof/>
          <w:sz w:val="24"/>
          <w:szCs w:val="24"/>
        </w:rPr>
        <w:drawing>
          <wp:inline distT="0" distB="0" distL="0" distR="0" wp14:anchorId="5B793C45" wp14:editId="7040AEB6">
            <wp:extent cx="4171950" cy="23370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166" cy="2342228"/>
                    </a:xfrm>
                    <a:prstGeom prst="rect">
                      <a:avLst/>
                    </a:prstGeom>
                    <a:noFill/>
                  </pic:spPr>
                </pic:pic>
              </a:graphicData>
            </a:graphic>
          </wp:inline>
        </w:drawing>
      </w:r>
    </w:p>
    <w:sectPr w:rsidR="00E65220" w:rsidRPr="00C9285E" w:rsidSect="00736131">
      <w:headerReference w:type="default" r:id="rId12"/>
      <w:footerReference w:type="default" r:id="rId13"/>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9EF30" w14:textId="77777777" w:rsidR="00E84230" w:rsidRDefault="00E84230" w:rsidP="00E972D5">
      <w:pPr>
        <w:spacing w:after="0" w:line="240" w:lineRule="auto"/>
      </w:pPr>
      <w:r>
        <w:separator/>
      </w:r>
    </w:p>
  </w:endnote>
  <w:endnote w:type="continuationSeparator" w:id="0">
    <w:p w14:paraId="2486F62A" w14:textId="77777777" w:rsidR="00E84230" w:rsidRDefault="00E84230"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ova">
    <w:altName w:val="Arial Nova"/>
    <w:charset w:val="00"/>
    <w:family w:val="swiss"/>
    <w:pitch w:val="variable"/>
    <w:sig w:usb0="0000028F" w:usb1="00000002" w:usb2="00000000" w:usb3="00000000" w:csb0="0000019F" w:csb1="00000000"/>
  </w:font>
  <w:font w:name="Arial Nova Light">
    <w:charset w:val="00"/>
    <w:family w:val="swiss"/>
    <w:pitch w:val="variable"/>
    <w:sig w:usb0="0000028F" w:usb1="00000002" w:usb2="00000000" w:usb3="00000000" w:csb0="0000019F" w:csb1="00000000"/>
  </w:font>
  <w:font w:name="Elementary SF">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Footer"/>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4BBC3" w14:textId="77777777" w:rsidR="00E84230" w:rsidRDefault="00E84230" w:rsidP="00E972D5">
      <w:pPr>
        <w:spacing w:after="0" w:line="240" w:lineRule="auto"/>
      </w:pPr>
      <w:r>
        <w:separator/>
      </w:r>
    </w:p>
  </w:footnote>
  <w:footnote w:type="continuationSeparator" w:id="0">
    <w:p w14:paraId="64058656" w14:textId="77777777" w:rsidR="00E84230" w:rsidRDefault="00E84230"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Header"/>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A2A22"/>
    <w:rsid w:val="000E511A"/>
    <w:rsid w:val="00184935"/>
    <w:rsid w:val="001C04EC"/>
    <w:rsid w:val="001D61F2"/>
    <w:rsid w:val="001F07DE"/>
    <w:rsid w:val="002468DE"/>
    <w:rsid w:val="00291E2D"/>
    <w:rsid w:val="002F6102"/>
    <w:rsid w:val="003E058A"/>
    <w:rsid w:val="004503E3"/>
    <w:rsid w:val="004D2504"/>
    <w:rsid w:val="00544532"/>
    <w:rsid w:val="005F0ABD"/>
    <w:rsid w:val="005F4D99"/>
    <w:rsid w:val="006D2EB5"/>
    <w:rsid w:val="00736131"/>
    <w:rsid w:val="007C461D"/>
    <w:rsid w:val="00972085"/>
    <w:rsid w:val="00992890"/>
    <w:rsid w:val="009B6FB7"/>
    <w:rsid w:val="009E0F69"/>
    <w:rsid w:val="00AF258A"/>
    <w:rsid w:val="00AF49EB"/>
    <w:rsid w:val="00B07A25"/>
    <w:rsid w:val="00BC0569"/>
    <w:rsid w:val="00C9285E"/>
    <w:rsid w:val="00D65B6F"/>
    <w:rsid w:val="00DB7CD4"/>
    <w:rsid w:val="00DC30BC"/>
    <w:rsid w:val="00DF43DA"/>
    <w:rsid w:val="00E47DF2"/>
    <w:rsid w:val="00E65220"/>
    <w:rsid w:val="00E84230"/>
    <w:rsid w:val="00E972D5"/>
    <w:rsid w:val="00EF4478"/>
    <w:rsid w:val="00F26CA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D5"/>
  </w:style>
  <w:style w:type="paragraph" w:styleId="Footer">
    <w:name w:val="footer"/>
    <w:basedOn w:val="Normal"/>
    <w:link w:val="FooterChar"/>
    <w:uiPriority w:val="99"/>
    <w:unhideWhenUsed/>
    <w:rsid w:val="00E97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D5"/>
  </w:style>
  <w:style w:type="paragraph" w:styleId="ListParagraph">
    <w:name w:val="List Paragraph"/>
    <w:basedOn w:val="Normal"/>
    <w:uiPriority w:val="34"/>
    <w:qFormat/>
    <w:rsid w:val="00291E2D"/>
    <w:pPr>
      <w:ind w:left="720"/>
      <w:contextualSpacing/>
    </w:pPr>
  </w:style>
  <w:style w:type="paragraph" w:styleId="NormalWeb">
    <w:name w:val="Normal (Web)"/>
    <w:basedOn w:val="Normal"/>
    <w:uiPriority w:val="99"/>
    <w:unhideWhenUsed/>
    <w:rsid w:val="00DF43DA"/>
    <w:pPr>
      <w:spacing w:before="100" w:beforeAutospacing="1" w:after="100" w:afterAutospacing="1" w:line="240" w:lineRule="auto"/>
    </w:pPr>
    <w:rPr>
      <w:rFonts w:ascii="PMingLiU" w:eastAsia="PMingLiU" w:hAnsi="PMingLiU" w:cs="PMingLiU"/>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39299">
      <w:bodyDiv w:val="1"/>
      <w:marLeft w:val="0"/>
      <w:marRight w:val="0"/>
      <w:marTop w:val="0"/>
      <w:marBottom w:val="0"/>
      <w:divBdr>
        <w:top w:val="none" w:sz="0" w:space="0" w:color="auto"/>
        <w:left w:val="none" w:sz="0" w:space="0" w:color="auto"/>
        <w:bottom w:val="none" w:sz="0" w:space="0" w:color="auto"/>
        <w:right w:val="none" w:sz="0" w:space="0" w:color="auto"/>
      </w:divBdr>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2.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4.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Kevin Winkelman</cp:lastModifiedBy>
  <cp:revision>6</cp:revision>
  <dcterms:created xsi:type="dcterms:W3CDTF">2020-08-20T07:26:00Z</dcterms:created>
  <dcterms:modified xsi:type="dcterms:W3CDTF">2020-09-03T00:33:00Z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